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  <w:r>
        <w:rPr>
          <w:rFonts w:ascii="Arial" w:cs="Arial" w:eastAsia="Arial" w:hAnsi="Arial"/>
          <w:b/>
          <w:bCs/>
          <w:caps/>
          <w:color w:val="2E5BFF"/>
          <w:spacing w:val="30"/>
          <w:sz w:val="16"/>
          <w:szCs w:val="16"/>
        </w:rPr>
        <w:t xml:space="preserve">VendorManager.nl template · Verwerkersovereenkomst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0A0E23"/>
          <w:sz w:val="40"/>
          <w:szCs w:val="40"/>
        </w:rPr>
        <w:t xml:space="preserve">Checklist verwerkersovereenkomst (AVG art. 28)</w:t>
      </w:r>
    </w:p>
    <w:p>
      <w:pPr>
        <w:spacing w:after="200" w:line="300"/>
      </w:pPr>
      <w:r>
        <w:rPr>
          <w:rFonts w:ascii="Arial" w:cs="Arial" w:eastAsia="Arial" w:hAnsi="Arial"/>
          <w:color w:val="5A6480"/>
          <w:sz w:val="22"/>
          <w:szCs w:val="22"/>
        </w:rPr>
        <w:t xml:space="preserve">Beoordeel in een uur of de verwerkersovereenkomst van een leverancier voldoet, waar hij scherper moet en wat u vastlegt in het contractregister. Voor SaaS-leveranciers, hostingpartijen en dienstverleners die persoonsgegevens namens u verwerken.</w:t>
      </w:r>
    </w:p>
    <w:p>
      <w:pPr>
        <w:pBdr>
          <w:bottom w:val="single" w:color="E4E7F2" w:sz="6"/>
        </w:pBdr>
        <w:spacing w:after="1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73"/>
        <w:gridCol w:w="6265"/>
      </w:tblGrid>
      <w:tr>
        <w:trPr>
          <w:tblHeader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Onderdeel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Invullen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Leverancier en dienst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 – dienst]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Rol leverancier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[Verwerker / gezamenlijke verwerkingsverantwoordelijke / zelfstandig verantwoordelijke – motiveer]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Versie beoordeelde overeenkomst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[Titel, versie, datum; standaard-DPA van leverancier of eigen model?]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Beoordeeld door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[Naam, functie, datum]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Categorieën betrokkenen en gegevens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medewerkers: NAW, salaris; klanten: contactgegevens, orderhistorie]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Bijzondere of gevoelige gegevens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 – welke]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Eindoordeel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[Voldoet / voldoet met aanpassingen / voldoet niet]</w:t>
            </w:r>
          </w:p>
        </w:tc>
      </w:tr>
    </w:tbl>
    <w:p>
      <w:pPr>
        <w:spacing w:after="120"/>
      </w:pPr>
    </w:p>
    <w:p>
      <w:pPr>
        <w:pBdr>
          <w:left w:val="single" w:color="2E5BFF" w:sz="12" w:space="8"/>
        </w:pBdr>
        <w:spacing w:after="160" w:line="280"/>
        <w:ind w:left="200"/>
      </w:pPr>
      <w:r>
        <w:rPr>
          <w:rFonts w:ascii="Arial" w:cs="Arial" w:eastAsia="Arial" w:hAnsi="Arial"/>
          <w:i/>
          <w:iCs/>
          <w:color w:val="5A6480"/>
          <w:sz w:val="18"/>
          <w:szCs w:val="18"/>
        </w:rPr>
        <w:t xml:space="preserve">Werkwijze: loop de tabellen door en scoor elk punt met V (voldoet), A (aanpassen) of O (ontbreekt). Elk A of O is een onderhandelpunt; de kolom "Waar" verwijst naar het artikel in de beoordeelde overeenkomst. De weging geeft aan wat u niet mag laten lopen.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A. Verplichte inhoud (AVG art. 28 lid 3)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2"/>
        <w:gridCol w:w="2891"/>
        <w:gridCol w:w="3952"/>
        <w:gridCol w:w="771"/>
        <w:gridCol w:w="771"/>
        <w:gridCol w:w="771"/>
      </w:tblGrid>
      <w:tr>
        <w:trPr>
          <w:tblHeader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Eis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 op te letten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Weging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Score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A1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Onderwerp, duur, aard en doel van de verwerking, soort persoonsgegevens en categorieën betrokkenen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Concreet ingevuld, niet "zoals overeengekomen in de dienst". Sluit aan bij uw eigen verwerkingsregister.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A2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Verwerking uitsluitend op gedocumenteerde instructies van de verantwoordelijke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Let op uitzonderingen voor "eigen legitieme doeleinden" van de leverancier (productverbetering, analytics, AI-training): dat maakt hem verantwoordelijke en hoort niet in een DPA.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A3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Geheimhoudingsplicht voor personeel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Ook voor ingehuurd personeel en sub-verwerkers.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Midden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A4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Passende beveiligingsmaatregelen (art. 32)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Concrete bijlage met maatregelen, of verwijzing naar ISO 27001-verklaring van toepasselijkheid / SOC 2. "Passende maatregelen" zonder bijlage is onvoldoende.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A5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Sub-verwerkers: voorafgaande algemene of specifieke toestemming, informatieplicht bij wijzigingen, bezwaarrecht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Actuele lijst met naam, land en doel; meldtermijn van ten minste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[30]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dagen; bij bezwaar een reëel opzegrecht (niet alleen "de leverancier zal zich inspannen").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A6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Bijstand bij rechten van betrokkenen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Termijn (bijv. binnen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[5]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werkdagen) en kosten (inbegrepen of tegen tarief).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Midden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A7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Bijstand bij beveiliging, datalekmelding, DPIA en voorafgaande raadpleging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Meldtermijn datalek aan u: </w:t>
            </w:r>
            <w:r>
              <w:rPr>
                <w:rFonts w:ascii="Arial" w:cs="Arial" w:eastAsia="Arial" w:hAnsi="Arial"/>
                <w:b/>
                <w:bCs/>
                <w:color w:val="0A0E23"/>
                <w:sz w:val="18"/>
                <w:szCs w:val="18"/>
              </w:rPr>
              <w:t xml:space="preserve">uiterlijk [24–48] uur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na ontdekking, met minimaal de inhoud van art. 33 lid 3; niet "zonder onredelijke vertraging".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A8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Verwijdering of teruggave na afloop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Keuze bij u, inclusief kopieën en back-ups, binnen </w:t>
            </w: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[30–90]</w:t>
            </w: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 dagen, met schriftelijke bevestiging; wettelijke bewaarplichten van de leverancier benoemd.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A9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Informatie en audit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Recht op audit (ook door een derde), frequentie ten minste jaarlijks of bij incident, kosten, en aanvaarding van certificaten als bewijs waar passend.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Midden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A10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Meldplicht bij instructie in strijd met de wet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Aanwezig.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Laag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B. Doorgifte en locatie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2"/>
        <w:gridCol w:w="2891"/>
        <w:gridCol w:w="3952"/>
        <w:gridCol w:w="771"/>
        <w:gridCol w:w="771"/>
        <w:gridCol w:w="771"/>
      </w:tblGrid>
      <w:tr>
        <w:trPr>
          <w:tblHeader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Eis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 op te letten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Weging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Score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B1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Verwerkingslocatie (opslag, verwerking, support, back-up) vastgelegd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Per sub-verwerker, inclusief supportmedewerkers die "meekijken" vanuit derde landen.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B2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Doorgiftemechanisme bij derde landen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Adequaatheidsbesluit, EU-VS Data Privacy Framework (certificering controleren), of standaardcontractbepalingen (SCC 2021) met doorgifte-effectbeoordeling (TIA).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B3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Wijziging van locatie is een wijziging van sub-verwerkers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Valt onder de meld- en bezwaarprocedure van A5.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Midden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C. Verhouding tot het hoofdcontract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2"/>
        <w:gridCol w:w="2891"/>
        <w:gridCol w:w="3952"/>
        <w:gridCol w:w="771"/>
        <w:gridCol w:w="771"/>
        <w:gridCol w:w="771"/>
      </w:tblGrid>
      <w:tr>
        <w:trPr>
          <w:tblHeader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Eis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 op te letten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Weging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Score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Waar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C1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Rangorde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De DPA gaat vóór op de algemene voorwaarden voor alles wat persoonsgegevens betreft.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C2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Aansprakelijkheid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Beperkingen uit het hoofdcontract mogen de aansprakelijkheid voor datalekken en boetes niet uithollen; een aparte, hogere cap voor gegevensbescherming is marktconform.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C3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Eenzijdige wijziging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De leverancier mag de DPA (vaak "online beschikbaar") niet eenzijdig wijzigen zonder melding en opzegmogelijkheid.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Midden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C4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Looptijd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De DPA loopt door zolang persoonsgegevens worden verwerkt, dus ook tijdens de exit-periode.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Midden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C5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AI-functionaliteit</w:t>
            </w:r>
          </w:p>
        </w:tc>
        <w:tc>
          <w:tcPr>
            <w:tcW w:type="dxa" w:w="395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Gebruik van persoonsgegevens voor AI-training of modelverbetering uitgesloten (zie AI-addendum-template).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Hoog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77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D. Bewijs en registratie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55"/>
        <w:gridCol w:w="1157"/>
        <w:gridCol w:w="1349"/>
        <w:gridCol w:w="1349"/>
        <w:gridCol w:w="1928"/>
      </w:tblGrid>
      <w:tr>
        <w:trPr>
          <w:tblHeader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Document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Ontvangen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Datum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Geldig tot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Locatie</w:t>
            </w:r>
          </w:p>
        </w:tc>
      </w:tr>
      <w:tr>
        <w:trPr>
          <w:cantSplit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Getekende verwerkersovereenkomst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Actuele sub-verwerkerslijst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ISO 27001-certificaat + verklaring van toepasselijkheid, of SOC 2 type II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Beschrijving beveiligingsmaatregelen (bijlage)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Doorgiftedocumentatie (SCC/TIA/DPF)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385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Opname in eigen verwerkingsregister (art. 30)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[ja/nee]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34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928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E. Bevindingen en acties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2"/>
        <w:gridCol w:w="2891"/>
        <w:gridCol w:w="3181"/>
        <w:gridCol w:w="1157"/>
        <w:gridCol w:w="964"/>
        <w:gridCol w:w="964"/>
      </w:tblGrid>
      <w:tr>
        <w:trPr>
          <w:tblHeader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Bevinding</w:t>
            </w:r>
          </w:p>
        </w:tc>
        <w:tc>
          <w:tcPr>
            <w:tcW w:type="dxa" w:w="318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Voorstel aan leverancier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Eigenaar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Deadline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1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datalekmelding "zonder onredelijke vertraging"]</w:t>
            </w:r>
          </w:p>
        </w:tc>
        <w:tc>
          <w:tcPr>
            <w:tcW w:type="dxa" w:w="318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[Wijzigen in: uiterlijk 24 uur na ontdekking, met inhoud art. 33 lid 3]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[open]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2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318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482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3</w:t>
            </w:r>
          </w:p>
        </w:tc>
        <w:tc>
          <w:tcPr>
            <w:tcW w:type="dxa" w:w="289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3181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964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Bdr>
          <w:left w:val="single" w:color="2E5BFF" w:sz="12" w:space="8"/>
        </w:pBdr>
        <w:spacing w:after="160" w:line="280"/>
        <w:ind w:left="200"/>
      </w:pPr>
      <w:r>
        <w:rPr>
          <w:rFonts w:ascii="Arial" w:cs="Arial" w:eastAsia="Arial" w:hAnsi="Arial"/>
          <w:i/>
          <w:iCs/>
          <w:color w:val="5A6480"/>
          <w:sz w:val="18"/>
          <w:szCs w:val="18"/>
        </w:rPr>
        <w:t xml:space="preserve">Vuistregel voor het gesprek: leveranciers wijzigen hun standaard-DPA zelden voor één klant, maar accepteren vrijwel altijd een aanvullend addendum met de punten A2, A5, A7 en C5. Vraag daar dus om, in plaats van een herschreven DPA.</w:t>
      </w:r>
    </w:p>
    <w:p>
      <w:pPr>
        <w:pBdr>
          <w:bottom w:val="single" w:color="E4E7F2" w:sz="6"/>
        </w:pBdr>
        <w:spacing w:after="160"/>
      </w:pPr>
    </w:p>
    <w:p>
      <w:pPr>
        <w:spacing w:after="140" w:line="300"/>
      </w:pPr>
      <w:r>
        <w:rPr>
          <w:rFonts w:ascii="Arial" w:cs="Arial" w:eastAsia="Arial" w:hAnsi="Arial"/>
          <w:color w:val="5A6480"/>
          <w:sz w:val="16"/>
          <w:szCs w:val="16"/>
        </w:rPr>
        <w:t xml:space="preserve">Dit template is algemene informatie en geen juridisch advies. Laat definitieve contractteksten toetsen door een jurist. Template © VendorManager.nl, een dienst van Digital Sourcing B.V. (KvK 76477185). Vrij te gebruiken binnen uw organisatie; niet doorverkopen. Meer templates en gratis tools: www.vendormanager.nl/templates.html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A6480"/>
        <w:sz w:val="16"/>
        <w:szCs w:val="16"/>
      </w:rPr>
      <w:t xml:space="preserve">Pagina </w:t>
    </w:r>
    <w:r>
      <w:rPr>
        <w:rFonts w:ascii="Arial" w:cs="Arial" w:eastAsia="Arial" w:hAnsi="Arial"/>
        <w:color w:val="5A648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A6480"/>
        <w:sz w:val="16"/>
        <w:szCs w:val="16"/>
      </w:rPr>
      <w:t xml:space="preserve"> van </w:t>
    </w:r>
    <w:r>
      <w:rPr>
        <w:rFonts w:ascii="Arial" w:cs="Arial" w:eastAsia="Arial" w:hAnsi="Arial"/>
        <w:color w:val="5A64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Arial" w:cs="Arial" w:eastAsia="Arial" w:hAnsi="Arial"/>
        <w:color w:val="5A6480"/>
        <w:sz w:val="16"/>
        <w:szCs w:val="16"/>
      </w:rPr>
      <w:t xml:space="preserve">  ·  Versie [1.0] · [datum]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4E7F2" w:sz="4"/>
      </w:pBdr>
      <w:tabs>
        <w:tab w:val="right" w:pos="9638"/>
      </w:tabs>
      <w:spacing w:after="200"/>
    </w:pPr>
    <w:r>
      <w:rPr>
        <w:rFonts w:ascii="Arial" w:cs="Arial" w:eastAsia="Arial" w:hAnsi="Arial"/>
        <w:color w:val="5A6480"/>
        <w:sz w:val="16"/>
        <w:szCs w:val="16"/>
      </w:rPr>
      <w:t xml:space="preserve">Checklist verwerkersovereenkomst (AVG art. 28)</w:t>
    </w:r>
    <w:r>
      <w:rPr>
        <w:rFonts w:ascii="Arial" w:cs="Arial" w:eastAsia="Arial" w:hAnsi="Arial"/>
        <w:color w:val="5A6480"/>
        <w:sz w:val="16"/>
        <w:szCs w:val="16"/>
      </w:rPr>
      <w:t xml:space="preserve">	vendormanager.nl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A0E2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0A0E23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Arial" w:cs="Arial" w:eastAsia="Arial" w:hAnsi="Arial"/>
      <w:b/>
      <w:bCs/>
      <w:color w:val="2E5BFF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verwerkersovereenkomst (AVG art. 28)</dc:title>
  <dc:creator>VendorManager.nl</dc:creator>
  <dc:description>Beoordeel in een uur of de verwerkersovereenkomst van een leverancier voldoet, waar hij scherper moet en wat u vastlegt in het contractregister. Voor SaaS-leveranciers, hostingpartijen en dienstverleners die persoonsgegevens namens u verwerken.</dc:description>
  <cp:lastModifiedBy>Un-named</cp:lastModifiedBy>
  <cp:revision>1</cp:revision>
  <dcterms:created xsi:type="dcterms:W3CDTF">2026-09-08T09:03:51.018Z</dcterms:created>
  <dcterms:modified xsi:type="dcterms:W3CDTF">2026-09-08T09:03:51.018Z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